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21" w:rsidRPr="00F9376A" w:rsidRDefault="008C33DE" w:rsidP="00A55189">
      <w:pPr>
        <w:widowControl w:val="0"/>
        <w:tabs>
          <w:tab w:val="left" w:pos="930"/>
          <w:tab w:val="center" w:pos="4680"/>
        </w:tabs>
        <w:autoSpaceDE w:val="0"/>
        <w:autoSpaceDN w:val="0"/>
        <w:adjustRightInd w:val="0"/>
      </w:pPr>
      <w:r w:rsidRPr="00F9376A">
        <w:tab/>
      </w:r>
      <w:r w:rsidRPr="00F9376A">
        <w:tab/>
      </w:r>
      <w:r w:rsidR="00FE3A21" w:rsidRPr="00F9376A">
        <w:t>BILL NO.</w:t>
      </w:r>
      <w:r w:rsidR="00D915D3" w:rsidRPr="00F9376A">
        <w:t xml:space="preserve"> </w:t>
      </w:r>
      <w:r w:rsidR="00663BA2">
        <w:t xml:space="preserve"> 30</w:t>
      </w:r>
      <w:r w:rsidR="00FF37BE" w:rsidRPr="00F9376A">
        <w:t>-</w:t>
      </w:r>
      <w:bookmarkStart w:id="0" w:name="_GoBack"/>
      <w:bookmarkEnd w:id="0"/>
      <w:r w:rsidR="00FF37BE" w:rsidRPr="00F9376A">
        <w:t>201</w:t>
      </w:r>
      <w:r w:rsidR="009A7177" w:rsidRPr="00F9376A">
        <w:t>9</w:t>
      </w:r>
    </w:p>
    <w:p w:rsidR="00A55189" w:rsidRPr="00F9376A" w:rsidRDefault="00A55189" w:rsidP="00A55189">
      <w:pPr>
        <w:widowControl w:val="0"/>
        <w:tabs>
          <w:tab w:val="left" w:pos="930"/>
          <w:tab w:val="center" w:pos="4680"/>
        </w:tabs>
        <w:autoSpaceDE w:val="0"/>
        <w:autoSpaceDN w:val="0"/>
        <w:adjustRightInd w:val="0"/>
      </w:pPr>
    </w:p>
    <w:p w:rsidR="002B2100" w:rsidRPr="00F9376A" w:rsidRDefault="00FE3A21" w:rsidP="00A55189">
      <w:pPr>
        <w:widowControl w:val="0"/>
        <w:tabs>
          <w:tab w:val="left" w:pos="930"/>
          <w:tab w:val="center" w:pos="4680"/>
        </w:tabs>
        <w:autoSpaceDE w:val="0"/>
        <w:autoSpaceDN w:val="0"/>
        <w:adjustRightInd w:val="0"/>
        <w:jc w:val="center"/>
        <w:rPr>
          <w:b/>
        </w:rPr>
      </w:pPr>
      <w:proofErr w:type="gramStart"/>
      <w:r w:rsidRPr="00F9376A">
        <w:rPr>
          <w:b/>
        </w:rPr>
        <w:t>ORDINANCE NO.</w:t>
      </w:r>
      <w:proofErr w:type="gramEnd"/>
      <w:r w:rsidRPr="00F9376A">
        <w:rPr>
          <w:b/>
        </w:rPr>
        <w:t xml:space="preserve"> </w:t>
      </w:r>
      <w:r w:rsidR="007B0838" w:rsidRPr="00F9376A">
        <w:rPr>
          <w:b/>
        </w:rPr>
        <w:t>2019-___</w:t>
      </w:r>
    </w:p>
    <w:p w:rsidR="009151D9" w:rsidRPr="00F9376A" w:rsidRDefault="009151D9" w:rsidP="009151D9">
      <w:pPr>
        <w:widowControl w:val="0"/>
        <w:autoSpaceDE w:val="0"/>
        <w:autoSpaceDN w:val="0"/>
        <w:adjustRightInd w:val="0"/>
        <w:ind w:firstLine="720"/>
      </w:pPr>
    </w:p>
    <w:p w:rsidR="005E65A1" w:rsidRPr="00F9376A" w:rsidRDefault="005E65A1" w:rsidP="009151D9">
      <w:pPr>
        <w:widowControl w:val="0"/>
        <w:autoSpaceDE w:val="0"/>
        <w:autoSpaceDN w:val="0"/>
        <w:adjustRightInd w:val="0"/>
        <w:jc w:val="center"/>
      </w:pPr>
      <w:r w:rsidRPr="00F9376A">
        <w:t>AN ORDINANCE OF THE CITY OF BETHLEHEM,</w:t>
      </w:r>
      <w:r w:rsidR="009151D9" w:rsidRPr="00F9376A">
        <w:t xml:space="preserve"> </w:t>
      </w:r>
      <w:r w:rsidRPr="00F9376A">
        <w:t xml:space="preserve">COUNTIES OF </w:t>
      </w:r>
      <w:r w:rsidR="009151D9" w:rsidRPr="00F9376A">
        <w:t xml:space="preserve">LEHIGH AND </w:t>
      </w:r>
      <w:r w:rsidRPr="00F9376A">
        <w:t>NORTHAMPTON,</w:t>
      </w:r>
      <w:r w:rsidR="009151D9" w:rsidRPr="00F9376A">
        <w:t xml:space="preserve"> </w:t>
      </w:r>
      <w:r w:rsidRPr="00F9376A">
        <w:t>COMMONWEALTH OF PENNSYLVANIA, AMENDING</w:t>
      </w:r>
      <w:r w:rsidR="009151D9" w:rsidRPr="00F9376A">
        <w:t xml:space="preserve"> </w:t>
      </w:r>
      <w:r w:rsidR="009151D9" w:rsidRPr="00F9376A">
        <w:tab/>
      </w:r>
      <w:r w:rsidR="00BC0241" w:rsidRPr="00F9376A">
        <w:t xml:space="preserve">ARTICLE 349, TITLED ECONOMIC DEVELOPMENT </w:t>
      </w:r>
      <w:r w:rsidR="009151D9" w:rsidRPr="00F9376A">
        <w:t xml:space="preserve"> </w:t>
      </w:r>
      <w:r w:rsidR="00BC0241" w:rsidRPr="00F9376A">
        <w:t xml:space="preserve">INCENTIVE REPORTING </w:t>
      </w:r>
      <w:r w:rsidR="009151D9" w:rsidRPr="00F9376A">
        <w:t xml:space="preserve">AND </w:t>
      </w:r>
      <w:r w:rsidR="00BC0241" w:rsidRPr="00F9376A">
        <w:t>EVALUATION</w:t>
      </w:r>
    </w:p>
    <w:p w:rsidR="00BC0241" w:rsidRPr="00F9376A" w:rsidRDefault="00BC0241" w:rsidP="008C72B5">
      <w:pPr>
        <w:widowControl w:val="0"/>
        <w:autoSpaceDE w:val="0"/>
        <w:autoSpaceDN w:val="0"/>
        <w:adjustRightInd w:val="0"/>
      </w:pPr>
    </w:p>
    <w:p w:rsidR="008C72B5" w:rsidRPr="00F9376A" w:rsidRDefault="008C72B5" w:rsidP="008C72B5">
      <w:r w:rsidRPr="00F9376A">
        <w:t>THE COUNCIL OF THE CITY OF BETHLEHEM HEREBY ORDAINS:</w:t>
      </w:r>
    </w:p>
    <w:p w:rsidR="00660B69" w:rsidRPr="00F9376A" w:rsidRDefault="00660B69" w:rsidP="008C72B5"/>
    <w:p w:rsidR="00DC701C" w:rsidRPr="00F9376A" w:rsidRDefault="00DC701C" w:rsidP="00A55EF1">
      <w:proofErr w:type="gramStart"/>
      <w:r w:rsidRPr="00F9376A">
        <w:t xml:space="preserve">SECTION </w:t>
      </w:r>
      <w:r w:rsidR="00EF7CD4">
        <w:t>1</w:t>
      </w:r>
      <w:r w:rsidRPr="00F9376A">
        <w:t>.</w:t>
      </w:r>
      <w:proofErr w:type="gramEnd"/>
    </w:p>
    <w:p w:rsidR="00DC701C" w:rsidRPr="00F9376A" w:rsidRDefault="00DC701C" w:rsidP="00A55EF1">
      <w:pPr>
        <w:ind w:firstLine="720"/>
      </w:pPr>
    </w:p>
    <w:p w:rsidR="00DC701C" w:rsidRPr="00F9376A" w:rsidRDefault="00604F42" w:rsidP="00A55EF1">
      <w:pPr>
        <w:ind w:firstLine="720"/>
      </w:pPr>
      <w:r w:rsidRPr="00F9376A">
        <w:t>Section 349.04 A, that reads as follows:</w:t>
      </w:r>
    </w:p>
    <w:p w:rsidR="00604F42" w:rsidRPr="00F9376A" w:rsidRDefault="00604F42" w:rsidP="00A55EF1">
      <w:pPr>
        <w:ind w:firstLine="720"/>
      </w:pPr>
    </w:p>
    <w:p w:rsidR="00604F42" w:rsidRPr="00F9376A" w:rsidRDefault="00604F42" w:rsidP="00A55EF1">
      <w:pPr>
        <w:ind w:left="1440" w:firstLine="720"/>
        <w:jc w:val="both"/>
      </w:pPr>
      <w:r w:rsidRPr="00F9376A">
        <w:t xml:space="preserve">A. </w:t>
      </w:r>
      <w:r w:rsidRPr="00F9376A">
        <w:rPr>
          <w:i/>
        </w:rPr>
        <w:t>Scheduling; Hearing Purpose</w:t>
      </w:r>
      <w:r w:rsidRPr="00F9376A">
        <w:t>. By October 31, 2018, and by October 31 annually thereafter, the Committee shall conduct an annual public hearing (“Annual FAIR Hearing”) to evaluate the effectiveness of Economic Development Incentives with a material fiscal, economic, or other impact on the City. Annual FAIR Hearings shall assess whether existing Economic Development Incentives should be modified, continued, amended, or repealed, subject to any authorizing legislation. The Committee may hold additional FAIR-related hearings as it may deem necessary from time to time.</w:t>
      </w:r>
    </w:p>
    <w:p w:rsidR="00604F42" w:rsidRPr="00F9376A" w:rsidRDefault="00604F42" w:rsidP="00A55EF1">
      <w:pPr>
        <w:ind w:firstLine="720"/>
      </w:pPr>
    </w:p>
    <w:p w:rsidR="00604F42" w:rsidRPr="00F9376A" w:rsidRDefault="00604F42" w:rsidP="00A55EF1">
      <w:pPr>
        <w:ind w:firstLine="720"/>
      </w:pPr>
      <w:r w:rsidRPr="00F9376A">
        <w:t>Shall be amended to read as follows:</w:t>
      </w:r>
    </w:p>
    <w:p w:rsidR="00DC701C" w:rsidRPr="00F9376A" w:rsidRDefault="00DC701C" w:rsidP="00A55EF1">
      <w:pPr>
        <w:ind w:firstLine="720"/>
      </w:pPr>
    </w:p>
    <w:p w:rsidR="00676148" w:rsidRPr="00F9376A" w:rsidRDefault="00676148" w:rsidP="00A55EF1">
      <w:pPr>
        <w:ind w:left="1440" w:firstLine="720"/>
        <w:jc w:val="both"/>
      </w:pPr>
      <w:r w:rsidRPr="00F9376A">
        <w:t xml:space="preserve">A. </w:t>
      </w:r>
      <w:r w:rsidRPr="00F9376A">
        <w:rPr>
          <w:i/>
        </w:rPr>
        <w:t>Scheduling; Hearing Purpose</w:t>
      </w:r>
      <w:r w:rsidRPr="00F9376A">
        <w:t xml:space="preserve">. </w:t>
      </w:r>
      <w:r w:rsidRPr="004747D7">
        <w:rPr>
          <w:strike/>
        </w:rPr>
        <w:t xml:space="preserve">By </w:t>
      </w:r>
      <w:r w:rsidR="005E4FDB" w:rsidRPr="004747D7">
        <w:rPr>
          <w:strike/>
        </w:rPr>
        <w:t xml:space="preserve"> </w:t>
      </w:r>
      <w:r w:rsidRPr="004747D7">
        <w:rPr>
          <w:strike/>
        </w:rPr>
        <w:t>October 31</w:t>
      </w:r>
      <w:r w:rsidR="0080419B" w:rsidRPr="004747D7">
        <w:rPr>
          <w:strike/>
          <w:u w:val="double"/>
          <w:vertAlign w:val="superscript"/>
        </w:rPr>
        <w:t>st</w:t>
      </w:r>
      <w:r w:rsidR="0080419B" w:rsidRPr="004747D7">
        <w:rPr>
          <w:strike/>
        </w:rPr>
        <w:t xml:space="preserve"> </w:t>
      </w:r>
      <w:r w:rsidRPr="004747D7">
        <w:rPr>
          <w:strike/>
        </w:rPr>
        <w:t>, 2018, and by October 31 annually thereafter</w:t>
      </w:r>
      <w:r w:rsidR="004747D7" w:rsidRPr="004747D7">
        <w:rPr>
          <w:strike/>
        </w:rPr>
        <w:t>,</w:t>
      </w:r>
      <w:r w:rsidRPr="00F9376A">
        <w:t xml:space="preserve"> </w:t>
      </w:r>
      <w:r w:rsidR="004747D7" w:rsidRPr="004747D7">
        <w:rPr>
          <w:u w:val="double"/>
        </w:rPr>
        <w:t>No later than October 31</w:t>
      </w:r>
      <w:r w:rsidR="004747D7" w:rsidRPr="004747D7">
        <w:rPr>
          <w:u w:val="double"/>
          <w:vertAlign w:val="superscript"/>
        </w:rPr>
        <w:t>st</w:t>
      </w:r>
      <w:r w:rsidR="004747D7" w:rsidRPr="004747D7">
        <w:rPr>
          <w:u w:val="double"/>
        </w:rPr>
        <w:t xml:space="preserve"> </w:t>
      </w:r>
      <w:r w:rsidRPr="004747D7">
        <w:rPr>
          <w:u w:val="double"/>
        </w:rPr>
        <w:t>each year</w:t>
      </w:r>
      <w:r w:rsidRPr="00F9376A">
        <w:t>, the Committee shall conduct an annual public hearing (“Annual FAIR Hearing”) to evaluate the effectiveness of Economic Development Incentives with a material fiscal, economic, or other impact on the City. Annual FAIR Hearings shall assess whether existing Economic Development Incentives should be modified, continued, amended, or repealed, subject to any authorizing legislation. The Committee may hold additional FAIR-related hearings as it may deem necessary from time to time.</w:t>
      </w:r>
    </w:p>
    <w:p w:rsidR="00604F42" w:rsidRPr="00F9376A" w:rsidRDefault="00604F42" w:rsidP="00A55EF1">
      <w:pPr>
        <w:ind w:firstLine="720"/>
      </w:pPr>
    </w:p>
    <w:p w:rsidR="008C72B5" w:rsidRPr="00F9376A" w:rsidRDefault="008C72B5" w:rsidP="00A55EF1">
      <w:proofErr w:type="gramStart"/>
      <w:r w:rsidRPr="00F9376A">
        <w:t xml:space="preserve">SECTION </w:t>
      </w:r>
      <w:r w:rsidR="00EF7CD4">
        <w:t>2</w:t>
      </w:r>
      <w:r w:rsidRPr="00F9376A">
        <w:t>.</w:t>
      </w:r>
      <w:proofErr w:type="gramEnd"/>
      <w:r w:rsidRPr="00F9376A">
        <w:t xml:space="preserve"> </w:t>
      </w:r>
    </w:p>
    <w:p w:rsidR="00BC0241" w:rsidRPr="00F9376A" w:rsidRDefault="00BC0241" w:rsidP="00A55EF1">
      <w:pPr>
        <w:ind w:firstLine="720"/>
      </w:pPr>
    </w:p>
    <w:p w:rsidR="00BC0241" w:rsidRPr="00F9376A" w:rsidRDefault="00763BDD" w:rsidP="00A55EF1">
      <w:pPr>
        <w:ind w:firstLine="720"/>
      </w:pPr>
      <w:r w:rsidRPr="00F9376A">
        <w:t xml:space="preserve">Section 349.05 </w:t>
      </w:r>
      <w:proofErr w:type="spellStart"/>
      <w:proofErr w:type="gramStart"/>
      <w:r w:rsidRPr="00F9376A">
        <w:t>B.1</w:t>
      </w:r>
      <w:proofErr w:type="spellEnd"/>
      <w:r w:rsidRPr="00F9376A">
        <w:t>(</w:t>
      </w:r>
      <w:proofErr w:type="gramEnd"/>
      <w:r w:rsidR="00B54124" w:rsidRPr="00F9376A">
        <w:t>a</w:t>
      </w:r>
      <w:r w:rsidRPr="00F9376A">
        <w:t>)</w:t>
      </w:r>
      <w:r w:rsidR="00B54124" w:rsidRPr="00F9376A">
        <w:t xml:space="preserve">, that reads as follows: </w:t>
      </w:r>
    </w:p>
    <w:p w:rsidR="004F656B" w:rsidRPr="00F9376A" w:rsidRDefault="004F656B" w:rsidP="00A55EF1">
      <w:pPr>
        <w:ind w:firstLine="720"/>
      </w:pPr>
    </w:p>
    <w:p w:rsidR="00763BDD" w:rsidRPr="00F9376A" w:rsidRDefault="00C31595" w:rsidP="00A55EF1">
      <w:pPr>
        <w:ind w:left="1440" w:firstLine="720"/>
        <w:jc w:val="both"/>
        <w:rPr>
          <w:bCs/>
        </w:rPr>
      </w:pPr>
      <w:r w:rsidRPr="00F9376A">
        <w:rPr>
          <w:bCs/>
        </w:rPr>
        <w:t xml:space="preserve">(a) </w:t>
      </w:r>
      <w:r w:rsidRPr="00F9376A">
        <w:rPr>
          <w:bCs/>
          <w:i/>
        </w:rPr>
        <w:t>Submission Schedule.</w:t>
      </w:r>
      <w:r w:rsidRPr="00F9376A">
        <w:rPr>
          <w:b/>
          <w:bCs/>
        </w:rPr>
        <w:t xml:space="preserve"> </w:t>
      </w:r>
      <w:r w:rsidRPr="00F9376A">
        <w:rPr>
          <w:bCs/>
        </w:rPr>
        <w:t>Commencing on March 31, 2018, and annually thereafter by March 31, the Administration shall submit the following standardized inventories to the Committee: (</w:t>
      </w:r>
      <w:proofErr w:type="spellStart"/>
      <w:r w:rsidRPr="00F9376A">
        <w:rPr>
          <w:bCs/>
        </w:rPr>
        <w:t>i</w:t>
      </w:r>
      <w:proofErr w:type="spellEnd"/>
      <w:r w:rsidRPr="00F9376A">
        <w:rPr>
          <w:bCs/>
        </w:rPr>
        <w:t xml:space="preserve">) an inventory of Economic Development Tax Incentives, in effect on January 1 of the current year (“Inventory of Economic Development Tax Incentives”); (ii) an inventory of Non-Tax Incentives in effect on  January 1 of the current year (“Inventory of </w:t>
      </w:r>
      <w:r w:rsidRPr="00F9376A">
        <w:rPr>
          <w:bCs/>
        </w:rPr>
        <w:lastRenderedPageBreak/>
        <w:t>Non-Tax Incentives”); and (iii) any other inventories that may be requested by the Committee, from time to time, upon reasonable prior notice (“Other Administration Inventories”). Together, such inventories shall be referred to as “Incentive Inventories.” The Committee may modify the submission schedule for any Incentive Inventory upon reasonable prior notice to the Administration.</w:t>
      </w:r>
    </w:p>
    <w:p w:rsidR="002520DB" w:rsidRPr="00F9376A" w:rsidRDefault="002520DB" w:rsidP="00763BDD">
      <w:pPr>
        <w:ind w:firstLine="720"/>
        <w:rPr>
          <w:bCs/>
        </w:rPr>
      </w:pPr>
    </w:p>
    <w:p w:rsidR="00763BDD" w:rsidRPr="00F9376A" w:rsidRDefault="00CE5BFA" w:rsidP="00763BDD">
      <w:pPr>
        <w:ind w:firstLine="720"/>
        <w:rPr>
          <w:bCs/>
        </w:rPr>
      </w:pPr>
      <w:r w:rsidRPr="00F9376A">
        <w:rPr>
          <w:bCs/>
        </w:rPr>
        <w:t>Shall</w:t>
      </w:r>
      <w:r w:rsidR="00763BDD" w:rsidRPr="00F9376A">
        <w:rPr>
          <w:bCs/>
        </w:rPr>
        <w:t xml:space="preserve"> be amended to read as follows:</w:t>
      </w:r>
    </w:p>
    <w:p w:rsidR="00763BDD" w:rsidRPr="00F9376A" w:rsidRDefault="00763BDD" w:rsidP="006D0232">
      <w:pPr>
        <w:ind w:firstLine="720"/>
      </w:pPr>
    </w:p>
    <w:p w:rsidR="00581B59" w:rsidRPr="00F9376A" w:rsidRDefault="00581B59" w:rsidP="00581B59">
      <w:pPr>
        <w:ind w:left="1440" w:firstLine="720"/>
        <w:jc w:val="both"/>
        <w:rPr>
          <w:bCs/>
        </w:rPr>
      </w:pPr>
      <w:r w:rsidRPr="00F9376A">
        <w:rPr>
          <w:bCs/>
        </w:rPr>
        <w:t xml:space="preserve">(a) </w:t>
      </w:r>
      <w:r w:rsidRPr="00F9376A">
        <w:rPr>
          <w:bCs/>
          <w:i/>
        </w:rPr>
        <w:t>Submission Schedule.</w:t>
      </w:r>
      <w:r w:rsidRPr="00F9376A">
        <w:rPr>
          <w:b/>
          <w:bCs/>
        </w:rPr>
        <w:t xml:space="preserve"> </w:t>
      </w:r>
      <w:r w:rsidRPr="00F9376A">
        <w:rPr>
          <w:bCs/>
          <w:strike/>
        </w:rPr>
        <w:t>Commencing on March 31, 2018, and annually thereafter by March 31</w:t>
      </w:r>
      <w:r w:rsidRPr="00F9376A">
        <w:rPr>
          <w:bCs/>
        </w:rPr>
        <w:t xml:space="preserve">, </w:t>
      </w:r>
      <w:r w:rsidRPr="00F9376A">
        <w:rPr>
          <w:bCs/>
          <w:u w:val="double"/>
        </w:rPr>
        <w:t>No later than March 1</w:t>
      </w:r>
      <w:r w:rsidRPr="00F9376A">
        <w:rPr>
          <w:bCs/>
          <w:u w:val="double"/>
          <w:vertAlign w:val="superscript"/>
        </w:rPr>
        <w:t>st</w:t>
      </w:r>
      <w:r w:rsidRPr="00F9376A">
        <w:rPr>
          <w:bCs/>
          <w:u w:val="double"/>
        </w:rPr>
        <w:t xml:space="preserve"> each year</w:t>
      </w:r>
      <w:r w:rsidRPr="00F9376A">
        <w:rPr>
          <w:bCs/>
        </w:rPr>
        <w:t>, the Administration shall submit the following standardized inventories to the Committee: (</w:t>
      </w:r>
      <w:proofErr w:type="spellStart"/>
      <w:r w:rsidRPr="00F9376A">
        <w:rPr>
          <w:bCs/>
        </w:rPr>
        <w:t>i</w:t>
      </w:r>
      <w:proofErr w:type="spellEnd"/>
      <w:r w:rsidRPr="00F9376A">
        <w:rPr>
          <w:bCs/>
        </w:rPr>
        <w:t>) an inventory of Economic Development Tax Incentives, in effect on January 1 of the current year (“Inventory of Economic Development Tax Incentives”); (ii) an inventory of Non-Tax Incentives in effect on  January 1 of the current year (“Inventory of Non-Tax Incentives”); and (iii) any other inventories that may be requested by the Committee, from time to time, upon reasonable prior notice (“Other Administration Inventories”). Together, such inventories shall be referred to as “Incentive Inventories.” The Committee may modify the submission schedule for any Incentive Inventory upon reasonable prior notice to the Administration.</w:t>
      </w:r>
    </w:p>
    <w:p w:rsidR="00763BDD" w:rsidRPr="00F9376A" w:rsidRDefault="00763BDD" w:rsidP="006D0232">
      <w:pPr>
        <w:ind w:firstLine="720"/>
      </w:pPr>
    </w:p>
    <w:p w:rsidR="00763BDD" w:rsidRPr="00F9376A" w:rsidRDefault="00DC701C" w:rsidP="00A55EF1">
      <w:proofErr w:type="gramStart"/>
      <w:r w:rsidRPr="00F9376A">
        <w:t xml:space="preserve">SECTION </w:t>
      </w:r>
      <w:r w:rsidR="00EF7CD4">
        <w:t>3</w:t>
      </w:r>
      <w:r w:rsidR="00763BDD" w:rsidRPr="00F9376A">
        <w:t>.</w:t>
      </w:r>
      <w:proofErr w:type="gramEnd"/>
      <w:r w:rsidR="00763BDD" w:rsidRPr="00F9376A">
        <w:t xml:space="preserve">  </w:t>
      </w:r>
    </w:p>
    <w:p w:rsidR="00763BDD" w:rsidRPr="00F9376A" w:rsidRDefault="00763BDD" w:rsidP="006D0232">
      <w:pPr>
        <w:ind w:firstLine="720"/>
      </w:pPr>
    </w:p>
    <w:p w:rsidR="00763BDD" w:rsidRPr="00F9376A" w:rsidRDefault="00763BDD" w:rsidP="006D0232">
      <w:pPr>
        <w:ind w:firstLine="720"/>
      </w:pPr>
      <w:r w:rsidRPr="00F9376A">
        <w:t xml:space="preserve">Section 349.05 </w:t>
      </w:r>
      <w:proofErr w:type="spellStart"/>
      <w:proofErr w:type="gramStart"/>
      <w:r w:rsidRPr="00F9376A">
        <w:t>B.2</w:t>
      </w:r>
      <w:proofErr w:type="spellEnd"/>
      <w:r w:rsidRPr="00F9376A">
        <w:t>(</w:t>
      </w:r>
      <w:proofErr w:type="gramEnd"/>
      <w:r w:rsidRPr="00F9376A">
        <w:t>a), that reads as follows:</w:t>
      </w:r>
    </w:p>
    <w:p w:rsidR="004F656B" w:rsidRPr="00F9376A" w:rsidRDefault="004F656B" w:rsidP="006D0232">
      <w:pPr>
        <w:ind w:firstLine="720"/>
      </w:pPr>
    </w:p>
    <w:p w:rsidR="00D537BB" w:rsidRPr="00F9376A" w:rsidRDefault="00D537BB" w:rsidP="00D537BB">
      <w:pPr>
        <w:ind w:left="1440" w:firstLine="720"/>
        <w:jc w:val="both"/>
      </w:pPr>
      <w:r w:rsidRPr="00F9376A">
        <w:t xml:space="preserve">(a) </w:t>
      </w:r>
      <w:r w:rsidRPr="00F9376A">
        <w:rPr>
          <w:i/>
        </w:rPr>
        <w:t>Submission Schedule.</w:t>
      </w:r>
      <w:r w:rsidRPr="00F9376A">
        <w:t xml:space="preserve"> Commencing May 1, 2018, and annually thereafter by March 1, the Administration, shall submit a separate tax expenditure report to the Committee for each Economic Development Tax Incentive listed in the current-year Inventory of Economic Development Tax Incentives (each a “Tax Expenditure Report”). Each such report shall contain the Tax Expenditure Report Content (defined below). The Committee may modify the submission schedule for any Tax Expenditure Report and add or delete tax incentives subject to reporting from time to time upon reasonable prior notice to the Administration. </w:t>
      </w:r>
    </w:p>
    <w:p w:rsidR="00D537BB" w:rsidRPr="00F9376A" w:rsidRDefault="00D537BB" w:rsidP="006D0232">
      <w:pPr>
        <w:ind w:firstLine="720"/>
      </w:pPr>
    </w:p>
    <w:p w:rsidR="00B54124" w:rsidRPr="00F9376A" w:rsidRDefault="00D537BB" w:rsidP="00B54124">
      <w:pPr>
        <w:ind w:firstLine="720"/>
        <w:rPr>
          <w:bCs/>
        </w:rPr>
      </w:pPr>
      <w:r w:rsidRPr="00F9376A">
        <w:rPr>
          <w:bCs/>
        </w:rPr>
        <w:t>S</w:t>
      </w:r>
      <w:r w:rsidR="00B54124" w:rsidRPr="00F9376A">
        <w:rPr>
          <w:bCs/>
        </w:rPr>
        <w:t>hall be amended to read as follows:</w:t>
      </w:r>
    </w:p>
    <w:p w:rsidR="00B54124" w:rsidRPr="00F9376A" w:rsidRDefault="00B54124" w:rsidP="006D0232">
      <w:pPr>
        <w:ind w:firstLine="720"/>
      </w:pPr>
    </w:p>
    <w:p w:rsidR="001368CD" w:rsidRPr="00F9376A" w:rsidRDefault="001368CD" w:rsidP="001368CD">
      <w:pPr>
        <w:ind w:left="1440" w:firstLine="720"/>
        <w:jc w:val="both"/>
      </w:pPr>
      <w:r w:rsidRPr="00F9376A">
        <w:t xml:space="preserve">(a) </w:t>
      </w:r>
      <w:r w:rsidRPr="00F9376A">
        <w:rPr>
          <w:i/>
        </w:rPr>
        <w:t>Submission Schedule.</w:t>
      </w:r>
      <w:r w:rsidRPr="00F9376A">
        <w:t xml:space="preserve"> </w:t>
      </w:r>
      <w:r w:rsidRPr="00F9376A">
        <w:rPr>
          <w:strike/>
        </w:rPr>
        <w:t>Commencing May 1, 2018, and annually thereafter by March 1,</w:t>
      </w:r>
      <w:r w:rsidRPr="00F9376A">
        <w:t xml:space="preserve"> </w:t>
      </w:r>
      <w:r w:rsidR="00D70751" w:rsidRPr="00F9376A">
        <w:rPr>
          <w:u w:val="double"/>
        </w:rPr>
        <w:t>No later than march 31</w:t>
      </w:r>
      <w:r w:rsidR="00D70751" w:rsidRPr="00F9376A">
        <w:rPr>
          <w:u w:val="double"/>
          <w:vertAlign w:val="superscript"/>
        </w:rPr>
        <w:t>st</w:t>
      </w:r>
      <w:r w:rsidR="00D70751" w:rsidRPr="00F9376A">
        <w:rPr>
          <w:u w:val="double"/>
        </w:rPr>
        <w:t xml:space="preserve"> each year,</w:t>
      </w:r>
      <w:r w:rsidR="00D70751" w:rsidRPr="00F9376A">
        <w:t xml:space="preserve"> </w:t>
      </w:r>
      <w:r w:rsidRPr="00F9376A">
        <w:t xml:space="preserve">the Administration, shall submit a separate tax expenditure report to the Committee for each Economic Development Tax Incentive listed in the current-year Inventory of Economic Development Tax Incentives (each a “Tax Expenditure Report”). Each such report shall contain the Tax Expenditure Report Content (defined below). The Committee may modify the submission schedule for any Tax Expenditure Report and add or delete tax incentives subject to reporting from time to time upon reasonable prior notice to the Administration. </w:t>
      </w:r>
    </w:p>
    <w:p w:rsidR="00763BDD" w:rsidRPr="00F9376A" w:rsidRDefault="00763BDD" w:rsidP="006D0232">
      <w:pPr>
        <w:ind w:firstLine="720"/>
      </w:pPr>
    </w:p>
    <w:p w:rsidR="00832D10" w:rsidRPr="00F9376A" w:rsidRDefault="00832D10" w:rsidP="006D0232">
      <w:pPr>
        <w:ind w:firstLine="720"/>
      </w:pPr>
    </w:p>
    <w:p w:rsidR="00763BDD" w:rsidRPr="00F9376A" w:rsidRDefault="00763BDD" w:rsidP="00A55EF1">
      <w:proofErr w:type="gramStart"/>
      <w:r w:rsidRPr="00F9376A">
        <w:t xml:space="preserve">SECTION </w:t>
      </w:r>
      <w:r w:rsidR="00EF7CD4">
        <w:t>4</w:t>
      </w:r>
      <w:r w:rsidRPr="00F9376A">
        <w:t>.</w:t>
      </w:r>
      <w:proofErr w:type="gramEnd"/>
      <w:r w:rsidRPr="00F9376A">
        <w:t xml:space="preserve"> </w:t>
      </w:r>
    </w:p>
    <w:p w:rsidR="00763BDD" w:rsidRPr="00F9376A" w:rsidRDefault="00763BDD" w:rsidP="006D0232">
      <w:pPr>
        <w:ind w:firstLine="720"/>
      </w:pPr>
    </w:p>
    <w:p w:rsidR="00B54124" w:rsidRPr="00F9376A" w:rsidRDefault="00763BDD" w:rsidP="006D0232">
      <w:pPr>
        <w:ind w:firstLine="720"/>
      </w:pPr>
      <w:r w:rsidRPr="00F9376A">
        <w:t xml:space="preserve">Section 349.05 </w:t>
      </w:r>
      <w:proofErr w:type="spellStart"/>
      <w:proofErr w:type="gramStart"/>
      <w:r w:rsidRPr="00F9376A">
        <w:t>B.3</w:t>
      </w:r>
      <w:proofErr w:type="spellEnd"/>
      <w:r w:rsidRPr="00F9376A">
        <w:t>(</w:t>
      </w:r>
      <w:proofErr w:type="gramEnd"/>
      <w:r w:rsidRPr="00F9376A">
        <w:t>a), that reads as follows:</w:t>
      </w:r>
    </w:p>
    <w:p w:rsidR="00BC0241" w:rsidRPr="00F9376A" w:rsidRDefault="00BC0241" w:rsidP="006D0232">
      <w:pPr>
        <w:ind w:firstLine="720"/>
      </w:pPr>
    </w:p>
    <w:p w:rsidR="00832D10" w:rsidRPr="00F9376A" w:rsidRDefault="00E55AA5" w:rsidP="00E55AA5">
      <w:pPr>
        <w:ind w:left="1440" w:firstLine="720"/>
        <w:jc w:val="both"/>
      </w:pPr>
      <w:r w:rsidRPr="00F9376A">
        <w:t>(a)</w:t>
      </w:r>
      <w:r w:rsidRPr="00F9376A">
        <w:rPr>
          <w:b/>
        </w:rPr>
        <w:t xml:space="preserve"> </w:t>
      </w:r>
      <w:r w:rsidRPr="00F9376A">
        <w:rPr>
          <w:i/>
        </w:rPr>
        <w:t>Submission Schedule.</w:t>
      </w:r>
      <w:r w:rsidRPr="00F9376A">
        <w:rPr>
          <w:b/>
        </w:rPr>
        <w:t xml:space="preserve"> </w:t>
      </w:r>
      <w:r w:rsidRPr="00F9376A">
        <w:t>Commencing May 1, 2018 and annually thereafter by March 1, the Administration, shall submit to the Committee a separate incentive evaluation report for each Economic Development Incentive</w:t>
      </w:r>
      <w:r w:rsidRPr="00F9376A" w:rsidDel="00F541AA">
        <w:t xml:space="preserve"> </w:t>
      </w:r>
      <w:r w:rsidRPr="00F9376A">
        <w:t xml:space="preserve"> listed in the current year Incentive Inventories (each report being an “Evaluation Report”) unless the Committee exempts any such incentive from the reporting requirements in this subsection. The Committee may modify the submission schedule for any Evaluation Report from time to time upon reasonable prior notice to the Administration.</w:t>
      </w:r>
    </w:p>
    <w:p w:rsidR="00E55AA5" w:rsidRPr="00F9376A" w:rsidRDefault="00E55AA5" w:rsidP="006D0232">
      <w:pPr>
        <w:ind w:firstLine="720"/>
      </w:pPr>
    </w:p>
    <w:p w:rsidR="00BC0241" w:rsidRPr="00F9376A" w:rsidRDefault="00E55AA5" w:rsidP="006D0232">
      <w:pPr>
        <w:ind w:firstLine="720"/>
      </w:pPr>
      <w:r w:rsidRPr="00F9376A">
        <w:t>S</w:t>
      </w:r>
      <w:r w:rsidR="00763BDD" w:rsidRPr="00F9376A">
        <w:t>hall be amended to read as follows:</w:t>
      </w:r>
    </w:p>
    <w:p w:rsidR="00CC794D" w:rsidRPr="00F9376A" w:rsidRDefault="00CC794D" w:rsidP="00AA60E4"/>
    <w:p w:rsidR="00E55AA5" w:rsidRPr="00F9376A" w:rsidRDefault="00E55AA5" w:rsidP="00E55AA5">
      <w:pPr>
        <w:ind w:left="1440" w:firstLine="720"/>
        <w:jc w:val="both"/>
      </w:pPr>
      <w:r w:rsidRPr="00F9376A">
        <w:t>(a)</w:t>
      </w:r>
      <w:r w:rsidRPr="00F9376A">
        <w:rPr>
          <w:b/>
        </w:rPr>
        <w:t xml:space="preserve"> </w:t>
      </w:r>
      <w:r w:rsidRPr="00F9376A">
        <w:rPr>
          <w:i/>
        </w:rPr>
        <w:t>Submission Schedule.</w:t>
      </w:r>
      <w:r w:rsidRPr="00F9376A">
        <w:rPr>
          <w:b/>
        </w:rPr>
        <w:t xml:space="preserve"> </w:t>
      </w:r>
      <w:r w:rsidRPr="00F9376A">
        <w:rPr>
          <w:strike/>
        </w:rPr>
        <w:t>Commencing May 1, 2018 and annually thereafter by March 1,</w:t>
      </w:r>
      <w:r w:rsidRPr="00F9376A">
        <w:t xml:space="preserve"> </w:t>
      </w:r>
      <w:r w:rsidRPr="00F9376A">
        <w:rPr>
          <w:u w:val="double"/>
        </w:rPr>
        <w:t>No later than March 31</w:t>
      </w:r>
      <w:r w:rsidRPr="00F9376A">
        <w:rPr>
          <w:u w:val="double"/>
          <w:vertAlign w:val="superscript"/>
        </w:rPr>
        <w:t>st</w:t>
      </w:r>
      <w:r w:rsidRPr="00F9376A">
        <w:rPr>
          <w:u w:val="double"/>
        </w:rPr>
        <w:t xml:space="preserve"> each year</w:t>
      </w:r>
      <w:r w:rsidRPr="00F9376A">
        <w:t xml:space="preserve">, the Administration, shall submit to the Committee a separate incentive evaluation report for each Economic Development Incentive listed in the current year Incentive Inventories (each report being an “Evaluation Report”) unless the Committee exempts any such incentive from the reporting requirements in this subsection. The Committee may modify the submission schedule for any Evaluation Report from time to time upon reasonable prior notice to the Administration. </w:t>
      </w:r>
    </w:p>
    <w:p w:rsidR="00BC0241" w:rsidRPr="00F9376A" w:rsidRDefault="00BC0241" w:rsidP="00BC0241">
      <w:pPr>
        <w:ind w:firstLine="720"/>
      </w:pPr>
    </w:p>
    <w:p w:rsidR="00BC0241" w:rsidRPr="00F9376A" w:rsidRDefault="00BC0241" w:rsidP="00BC0241">
      <w:pPr>
        <w:ind w:firstLine="720"/>
      </w:pPr>
    </w:p>
    <w:p w:rsidR="006E491D" w:rsidRPr="00F9376A" w:rsidRDefault="006E491D" w:rsidP="00A55EF1">
      <w:proofErr w:type="gramStart"/>
      <w:r w:rsidRPr="00F9376A">
        <w:t xml:space="preserve">SECTION </w:t>
      </w:r>
      <w:r w:rsidR="00EF7CD4">
        <w:t>5</w:t>
      </w:r>
      <w:r w:rsidRPr="00F9376A">
        <w:t>.</w:t>
      </w:r>
      <w:proofErr w:type="gramEnd"/>
      <w:r w:rsidRPr="00F9376A">
        <w:t xml:space="preserve"> </w:t>
      </w:r>
    </w:p>
    <w:p w:rsidR="006E491D" w:rsidRPr="00F9376A" w:rsidRDefault="006E491D" w:rsidP="006E491D">
      <w:pPr>
        <w:ind w:firstLine="720"/>
      </w:pPr>
    </w:p>
    <w:p w:rsidR="00F9376A" w:rsidRPr="00F9376A" w:rsidRDefault="006E491D" w:rsidP="00F9376A">
      <w:pPr>
        <w:ind w:firstLine="720"/>
      </w:pPr>
      <w:r w:rsidRPr="00F9376A">
        <w:t xml:space="preserve">Section 349.05 </w:t>
      </w:r>
      <w:proofErr w:type="spellStart"/>
      <w:proofErr w:type="gramStart"/>
      <w:r w:rsidRPr="00F9376A">
        <w:t>B.4</w:t>
      </w:r>
      <w:proofErr w:type="spellEnd"/>
      <w:r w:rsidRPr="00F9376A">
        <w:t>(</w:t>
      </w:r>
      <w:proofErr w:type="gramEnd"/>
      <w:r w:rsidRPr="00F9376A">
        <w:t>b), that reads as follows:</w:t>
      </w:r>
    </w:p>
    <w:p w:rsidR="00F9376A" w:rsidRPr="00F9376A" w:rsidRDefault="00F9376A" w:rsidP="00F9376A">
      <w:pPr>
        <w:ind w:firstLine="720"/>
      </w:pPr>
    </w:p>
    <w:p w:rsidR="00F9376A" w:rsidRPr="00F9376A" w:rsidRDefault="00F9376A" w:rsidP="00F9376A">
      <w:pPr>
        <w:ind w:left="1440" w:firstLine="720"/>
        <w:jc w:val="both"/>
      </w:pPr>
      <w:r w:rsidRPr="00F9376A">
        <w:t xml:space="preserve">(b) </w:t>
      </w:r>
      <w:r w:rsidRPr="00F9376A">
        <w:rPr>
          <w:i/>
        </w:rPr>
        <w:t>Submission schedule.</w:t>
      </w:r>
      <w:r w:rsidRPr="00F9376A">
        <w:t xml:space="preserve"> Commencing March 31, 2018, and annually thereafter by March 31, the Administration, shall submit to the Committee the Program Summary for each Economic Development Incentive listed in the current year Incentive Inventories unless the Committee exempts any such incentive from this submission requirement. </w:t>
      </w:r>
    </w:p>
    <w:p w:rsidR="006E491D" w:rsidRPr="00F9376A" w:rsidRDefault="006E491D" w:rsidP="006B3424"/>
    <w:p w:rsidR="00F9376A" w:rsidRPr="00F9376A" w:rsidRDefault="0064057B" w:rsidP="00F9376A">
      <w:r>
        <w:tab/>
      </w:r>
      <w:r w:rsidR="00F9376A" w:rsidRPr="00F9376A">
        <w:t>Shall be amended to read as follows:</w:t>
      </w:r>
    </w:p>
    <w:p w:rsidR="006E491D" w:rsidRPr="00F9376A" w:rsidRDefault="006E491D" w:rsidP="006B3424"/>
    <w:p w:rsidR="002B4139" w:rsidRPr="002B4139" w:rsidRDefault="002B4139" w:rsidP="002B4139">
      <w:pPr>
        <w:ind w:left="1440"/>
        <w:jc w:val="both"/>
      </w:pPr>
      <w:r>
        <w:tab/>
      </w:r>
      <w:r w:rsidRPr="002B4139">
        <w:t xml:space="preserve">(b) </w:t>
      </w:r>
      <w:r w:rsidRPr="002B4139">
        <w:rPr>
          <w:i/>
        </w:rPr>
        <w:t>Submission schedule.</w:t>
      </w:r>
      <w:r w:rsidRPr="002B4139">
        <w:t xml:space="preserve"> </w:t>
      </w:r>
      <w:r w:rsidRPr="00EB25D6">
        <w:rPr>
          <w:strike/>
        </w:rPr>
        <w:t>Commencing March 31, 2018, and annually thereafter by March 31,</w:t>
      </w:r>
      <w:r w:rsidRPr="002B4139">
        <w:t xml:space="preserve"> </w:t>
      </w:r>
      <w:r w:rsidR="00EB25D6" w:rsidRPr="00EB25D6">
        <w:rPr>
          <w:u w:val="double"/>
        </w:rPr>
        <w:t>No later than March 31</w:t>
      </w:r>
      <w:r w:rsidR="00EB25D6" w:rsidRPr="00EB25D6">
        <w:rPr>
          <w:u w:val="double"/>
          <w:vertAlign w:val="superscript"/>
        </w:rPr>
        <w:t>st</w:t>
      </w:r>
      <w:r w:rsidR="00EB25D6" w:rsidRPr="00EB25D6">
        <w:rPr>
          <w:u w:val="double"/>
        </w:rPr>
        <w:t xml:space="preserve"> each year,</w:t>
      </w:r>
      <w:r w:rsidR="00EB25D6">
        <w:t xml:space="preserve"> </w:t>
      </w:r>
      <w:r w:rsidRPr="002B4139">
        <w:t xml:space="preserve">the Administration, shall submit to the Committee the Program Summary for each Economic Development Incentive listed in the current year Incentive Inventories unless the Committee exempts any such incentive from this submission requirement. </w:t>
      </w:r>
    </w:p>
    <w:p w:rsidR="006E491D" w:rsidRPr="00F9376A" w:rsidRDefault="006E491D" w:rsidP="006B3424"/>
    <w:p w:rsidR="006E491D" w:rsidRPr="00F9376A" w:rsidRDefault="006E491D" w:rsidP="006B3424"/>
    <w:p w:rsidR="00676110" w:rsidRPr="00A55EF1" w:rsidRDefault="000B163C" w:rsidP="00A55EF1">
      <w:pPr>
        <w:jc w:val="center"/>
        <w:rPr>
          <w:i/>
        </w:rPr>
      </w:pPr>
      <w:r w:rsidRPr="000B163C">
        <w:rPr>
          <w:i/>
        </w:rPr>
        <w:t>[REMAINDER OF PAGE INTENTIONALLY BLANK]</w:t>
      </w:r>
    </w:p>
    <w:p w:rsidR="00177F5A" w:rsidRPr="00F9376A" w:rsidRDefault="00177F5A" w:rsidP="00177F5A">
      <w:pPr>
        <w:ind w:firstLine="720"/>
      </w:pPr>
      <w:proofErr w:type="gramStart"/>
      <w:r w:rsidRPr="00F9376A">
        <w:lastRenderedPageBreak/>
        <w:t xml:space="preserve">SECTION </w:t>
      </w:r>
      <w:r w:rsidR="00EF7CD4">
        <w:t>6</w:t>
      </w:r>
      <w:r w:rsidRPr="00F9376A">
        <w:t>.</w:t>
      </w:r>
      <w:proofErr w:type="gramEnd"/>
      <w:r w:rsidRPr="00F9376A">
        <w:t xml:space="preserve">  All Ordinances and parts of Ordinances inconsistent herewith </w:t>
      </w:r>
      <w:proofErr w:type="gramStart"/>
      <w:r w:rsidRPr="00F9376A">
        <w:t>be</w:t>
      </w:r>
      <w:proofErr w:type="gramEnd"/>
      <w:r w:rsidRPr="00F9376A">
        <w:t>, and the same are hereby repealed.</w:t>
      </w:r>
    </w:p>
    <w:p w:rsidR="002F16DF" w:rsidRPr="00F9376A" w:rsidRDefault="002F16DF" w:rsidP="00177F5A"/>
    <w:p w:rsidR="00095412" w:rsidRPr="00F9376A" w:rsidRDefault="00095412" w:rsidP="00095412">
      <w:pPr>
        <w:ind w:left="2880"/>
      </w:pPr>
      <w:r w:rsidRPr="00F9376A">
        <w:t>Sponsored by:</w:t>
      </w:r>
      <w:r w:rsidRPr="00F9376A">
        <w:tab/>
      </w:r>
      <w:r w:rsidRPr="00F9376A">
        <w:tab/>
      </w:r>
      <w:r w:rsidR="00A111F4" w:rsidRPr="00F9376A">
        <w:t>________________________</w:t>
      </w:r>
    </w:p>
    <w:p w:rsidR="00095412" w:rsidRPr="00F9376A" w:rsidRDefault="00095412" w:rsidP="0058519F"/>
    <w:p w:rsidR="00095412" w:rsidRPr="00F9376A" w:rsidRDefault="00095412" w:rsidP="00095412">
      <w:pPr>
        <w:ind w:left="2880"/>
      </w:pPr>
      <w:r w:rsidRPr="00F9376A">
        <w:tab/>
      </w:r>
      <w:r w:rsidRPr="00F9376A">
        <w:tab/>
      </w:r>
      <w:r w:rsidRPr="00F9376A">
        <w:tab/>
      </w:r>
      <w:r w:rsidR="00A111F4" w:rsidRPr="00F9376A">
        <w:t>________________________</w:t>
      </w:r>
    </w:p>
    <w:p w:rsidR="00095412" w:rsidRPr="00F9376A" w:rsidRDefault="00095412" w:rsidP="007873F3"/>
    <w:p w:rsidR="00826B47" w:rsidRPr="00F9376A" w:rsidRDefault="00826B47" w:rsidP="00826B47">
      <w:pPr>
        <w:widowControl w:val="0"/>
        <w:tabs>
          <w:tab w:val="left" w:pos="720"/>
        </w:tabs>
        <w:autoSpaceDE w:val="0"/>
        <w:autoSpaceDN w:val="0"/>
        <w:adjustRightInd w:val="0"/>
      </w:pPr>
      <w:r w:rsidRPr="00F9376A">
        <w:tab/>
        <w:t xml:space="preserve">PASSED finally in Council on this </w:t>
      </w:r>
      <w:r w:rsidR="00A111F4" w:rsidRPr="00F9376A">
        <w:t xml:space="preserve">           </w:t>
      </w:r>
      <w:r w:rsidRPr="00F9376A">
        <w:t xml:space="preserve"> day of </w:t>
      </w:r>
      <w:r w:rsidR="00A111F4" w:rsidRPr="00F9376A">
        <w:t xml:space="preserve">                 </w:t>
      </w:r>
      <w:proofErr w:type="gramStart"/>
      <w:r w:rsidR="00A111F4" w:rsidRPr="00F9376A">
        <w:t>,</w:t>
      </w:r>
      <w:r w:rsidRPr="00F9376A">
        <w:t>2019</w:t>
      </w:r>
      <w:proofErr w:type="gramEnd"/>
      <w:r w:rsidRPr="00F9376A">
        <w:t>.</w:t>
      </w:r>
    </w:p>
    <w:p w:rsidR="00A111F4" w:rsidRPr="00F9376A" w:rsidRDefault="00A111F4" w:rsidP="00826B47">
      <w:pPr>
        <w:widowControl w:val="0"/>
        <w:tabs>
          <w:tab w:val="left" w:pos="720"/>
        </w:tabs>
        <w:autoSpaceDE w:val="0"/>
        <w:autoSpaceDN w:val="0"/>
        <w:adjustRightInd w:val="0"/>
      </w:pPr>
    </w:p>
    <w:p w:rsidR="00826B47" w:rsidRPr="00F9376A" w:rsidRDefault="00826B47" w:rsidP="00826B47">
      <w:pPr>
        <w:widowControl w:val="0"/>
        <w:tabs>
          <w:tab w:val="left" w:pos="720"/>
        </w:tabs>
        <w:autoSpaceDE w:val="0"/>
        <w:autoSpaceDN w:val="0"/>
        <w:adjustRightInd w:val="0"/>
      </w:pPr>
    </w:p>
    <w:p w:rsidR="00826B47" w:rsidRPr="00F9376A" w:rsidRDefault="00826B47" w:rsidP="00826B47">
      <w:pPr>
        <w:widowControl w:val="0"/>
        <w:tabs>
          <w:tab w:val="left" w:pos="720"/>
        </w:tabs>
        <w:autoSpaceDE w:val="0"/>
        <w:autoSpaceDN w:val="0"/>
        <w:adjustRightInd w:val="0"/>
      </w:pPr>
      <w:r w:rsidRPr="00F9376A">
        <w:tab/>
      </w:r>
      <w:r w:rsidRPr="00F9376A">
        <w:tab/>
      </w:r>
      <w:r w:rsidRPr="00F9376A">
        <w:tab/>
        <w:t xml:space="preserve">                   </w:t>
      </w:r>
      <w:r w:rsidRPr="00F9376A">
        <w:tab/>
        <w:t xml:space="preserve">       </w:t>
      </w:r>
      <w:r w:rsidRPr="00F9376A">
        <w:tab/>
      </w:r>
      <w:r w:rsidRPr="00F9376A">
        <w:tab/>
      </w:r>
      <w:r w:rsidR="00A111F4" w:rsidRPr="00F9376A">
        <w:t>_________________________</w:t>
      </w:r>
    </w:p>
    <w:p w:rsidR="00826B47" w:rsidRPr="00F9376A" w:rsidRDefault="00826B47" w:rsidP="00826B47">
      <w:pPr>
        <w:widowControl w:val="0"/>
        <w:tabs>
          <w:tab w:val="left" w:pos="720"/>
        </w:tabs>
        <w:autoSpaceDE w:val="0"/>
        <w:autoSpaceDN w:val="0"/>
        <w:adjustRightInd w:val="0"/>
      </w:pPr>
      <w:r w:rsidRPr="00F9376A">
        <w:t xml:space="preserve">      </w:t>
      </w:r>
      <w:r w:rsidRPr="00F9376A">
        <w:tab/>
      </w:r>
      <w:r w:rsidRPr="00F9376A">
        <w:tab/>
      </w:r>
      <w:r w:rsidRPr="00F9376A">
        <w:tab/>
      </w:r>
      <w:r w:rsidRPr="00F9376A">
        <w:tab/>
      </w:r>
      <w:r w:rsidRPr="00F9376A">
        <w:tab/>
      </w:r>
      <w:r w:rsidRPr="00F9376A">
        <w:tab/>
        <w:t xml:space="preserve">     </w:t>
      </w:r>
      <w:r w:rsidRPr="00F9376A">
        <w:tab/>
        <w:t xml:space="preserve">     President of Council  </w:t>
      </w:r>
    </w:p>
    <w:p w:rsidR="00826B47" w:rsidRPr="00F9376A" w:rsidRDefault="00826B47" w:rsidP="00826B47">
      <w:pPr>
        <w:widowControl w:val="0"/>
        <w:tabs>
          <w:tab w:val="left" w:pos="720"/>
        </w:tabs>
        <w:autoSpaceDE w:val="0"/>
        <w:autoSpaceDN w:val="0"/>
        <w:adjustRightInd w:val="0"/>
      </w:pPr>
      <w:r w:rsidRPr="00F9376A">
        <w:t>ATTEST:</w:t>
      </w:r>
    </w:p>
    <w:p w:rsidR="00826B47" w:rsidRPr="00F9376A" w:rsidRDefault="00826B47" w:rsidP="00826B47">
      <w:pPr>
        <w:widowControl w:val="0"/>
        <w:tabs>
          <w:tab w:val="left" w:pos="720"/>
        </w:tabs>
        <w:autoSpaceDE w:val="0"/>
        <w:autoSpaceDN w:val="0"/>
        <w:adjustRightInd w:val="0"/>
      </w:pPr>
    </w:p>
    <w:p w:rsidR="00826B47" w:rsidRPr="00F9376A" w:rsidRDefault="00A111F4" w:rsidP="00826B47">
      <w:pPr>
        <w:widowControl w:val="0"/>
        <w:tabs>
          <w:tab w:val="left" w:pos="720"/>
        </w:tabs>
        <w:autoSpaceDE w:val="0"/>
        <w:autoSpaceDN w:val="0"/>
        <w:adjustRightInd w:val="0"/>
      </w:pPr>
      <w:r w:rsidRPr="00F9376A">
        <w:t>____________________</w:t>
      </w:r>
    </w:p>
    <w:p w:rsidR="00826B47" w:rsidRPr="00F9376A" w:rsidRDefault="00826B47" w:rsidP="00826B47">
      <w:pPr>
        <w:widowControl w:val="0"/>
        <w:tabs>
          <w:tab w:val="left" w:pos="720"/>
        </w:tabs>
        <w:autoSpaceDE w:val="0"/>
        <w:autoSpaceDN w:val="0"/>
        <w:adjustRightInd w:val="0"/>
      </w:pPr>
      <w:r w:rsidRPr="00F9376A">
        <w:t xml:space="preserve">     City Clerk</w:t>
      </w:r>
    </w:p>
    <w:p w:rsidR="00826B47" w:rsidRPr="00F9376A" w:rsidRDefault="00826B47" w:rsidP="00826B47">
      <w:pPr>
        <w:widowControl w:val="0"/>
        <w:tabs>
          <w:tab w:val="left" w:pos="720"/>
        </w:tabs>
        <w:autoSpaceDE w:val="0"/>
        <w:autoSpaceDN w:val="0"/>
        <w:adjustRightInd w:val="0"/>
      </w:pPr>
    </w:p>
    <w:p w:rsidR="00826B47" w:rsidRPr="00F9376A" w:rsidRDefault="00826B47" w:rsidP="00826B47">
      <w:pPr>
        <w:widowControl w:val="0"/>
        <w:tabs>
          <w:tab w:val="left" w:pos="720"/>
        </w:tabs>
        <w:autoSpaceDE w:val="0"/>
        <w:autoSpaceDN w:val="0"/>
        <w:adjustRightInd w:val="0"/>
      </w:pPr>
      <w:r w:rsidRPr="00F9376A">
        <w:tab/>
        <w:t xml:space="preserve">This Ordinance approved this this </w:t>
      </w:r>
      <w:r w:rsidR="00A111F4" w:rsidRPr="00F9376A">
        <w:t xml:space="preserve">        </w:t>
      </w:r>
      <w:r w:rsidRPr="00F9376A">
        <w:t xml:space="preserve"> day of</w:t>
      </w:r>
      <w:r w:rsidR="00A111F4" w:rsidRPr="00F9376A">
        <w:t xml:space="preserve">                        </w:t>
      </w:r>
      <w:r w:rsidRPr="00F9376A">
        <w:t>, 2019.</w:t>
      </w:r>
    </w:p>
    <w:p w:rsidR="00826B47" w:rsidRPr="00F9376A" w:rsidRDefault="00826B47" w:rsidP="00826B47">
      <w:pPr>
        <w:widowControl w:val="0"/>
        <w:tabs>
          <w:tab w:val="left" w:pos="720"/>
        </w:tabs>
        <w:autoSpaceDE w:val="0"/>
        <w:autoSpaceDN w:val="0"/>
        <w:adjustRightInd w:val="0"/>
      </w:pPr>
    </w:p>
    <w:p w:rsidR="00826B47" w:rsidRPr="00F9376A" w:rsidRDefault="00826B47" w:rsidP="00826B47">
      <w:pPr>
        <w:widowControl w:val="0"/>
        <w:tabs>
          <w:tab w:val="left" w:pos="720"/>
        </w:tabs>
        <w:autoSpaceDE w:val="0"/>
        <w:autoSpaceDN w:val="0"/>
        <w:adjustRightInd w:val="0"/>
      </w:pPr>
    </w:p>
    <w:p w:rsidR="00826B47" w:rsidRPr="00F9376A" w:rsidRDefault="00826B47" w:rsidP="00826B47">
      <w:pPr>
        <w:widowControl w:val="0"/>
        <w:tabs>
          <w:tab w:val="left" w:pos="720"/>
        </w:tabs>
        <w:autoSpaceDE w:val="0"/>
        <w:autoSpaceDN w:val="0"/>
        <w:adjustRightInd w:val="0"/>
      </w:pPr>
      <w:r w:rsidRPr="00F9376A">
        <w:t xml:space="preserve">    </w:t>
      </w:r>
      <w:r w:rsidR="00A111F4" w:rsidRPr="00F9376A">
        <w:t xml:space="preserve">         </w:t>
      </w:r>
      <w:r w:rsidR="00A111F4" w:rsidRPr="00F9376A">
        <w:tab/>
      </w:r>
      <w:r w:rsidR="00A111F4" w:rsidRPr="00F9376A">
        <w:tab/>
      </w:r>
      <w:r w:rsidR="00A111F4" w:rsidRPr="00F9376A">
        <w:tab/>
        <w:t xml:space="preserve">                 </w:t>
      </w:r>
      <w:r w:rsidR="00A111F4" w:rsidRPr="00F9376A">
        <w:tab/>
      </w:r>
      <w:r w:rsidR="00A111F4" w:rsidRPr="00F9376A">
        <w:tab/>
        <w:t>_______________________</w:t>
      </w:r>
    </w:p>
    <w:p w:rsidR="0075479B" w:rsidRPr="00F9376A" w:rsidRDefault="00826B47" w:rsidP="00826B47">
      <w:pPr>
        <w:widowControl w:val="0"/>
        <w:tabs>
          <w:tab w:val="left" w:pos="720"/>
        </w:tabs>
        <w:autoSpaceDE w:val="0"/>
        <w:autoSpaceDN w:val="0"/>
        <w:adjustRightInd w:val="0"/>
      </w:pPr>
      <w:r w:rsidRPr="00F9376A">
        <w:t xml:space="preserve">       </w:t>
      </w:r>
      <w:r w:rsidRPr="00F9376A">
        <w:tab/>
      </w:r>
      <w:r w:rsidRPr="00F9376A">
        <w:tab/>
      </w:r>
      <w:r w:rsidRPr="00F9376A">
        <w:tab/>
      </w:r>
      <w:r w:rsidRPr="00F9376A">
        <w:tab/>
      </w:r>
      <w:r w:rsidRPr="00F9376A">
        <w:tab/>
      </w:r>
      <w:r w:rsidRPr="00F9376A">
        <w:tab/>
        <w:t xml:space="preserve">                 Mayor</w:t>
      </w:r>
    </w:p>
    <w:sectPr w:rsidR="0075479B" w:rsidRPr="00F9376A" w:rsidSect="009151D9">
      <w:headerReference w:type="default" r:id="rId7"/>
      <w:footerReference w:type="default" r:id="rId8"/>
      <w:footerReference w:type="first" r:id="rId9"/>
      <w:pgSz w:w="12240" w:h="15840" w:code="1"/>
      <w:pgMar w:top="1440" w:right="1440" w:bottom="1440" w:left="1440" w:header="720" w:footer="1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FB" w:rsidRDefault="00876EFB" w:rsidP="00877A96">
      <w:r>
        <w:separator/>
      </w:r>
    </w:p>
  </w:endnote>
  <w:endnote w:type="continuationSeparator" w:id="0">
    <w:p w:rsidR="00876EFB" w:rsidRDefault="00876EFB" w:rsidP="0087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195091"/>
      <w:docPartObj>
        <w:docPartGallery w:val="Page Numbers (Bottom of Page)"/>
        <w:docPartUnique/>
      </w:docPartObj>
    </w:sdtPr>
    <w:sdtEndPr>
      <w:rPr>
        <w:noProof/>
      </w:rPr>
    </w:sdtEndPr>
    <w:sdtContent>
      <w:p w:rsidR="00A91200" w:rsidRDefault="00A91200">
        <w:pPr>
          <w:pStyle w:val="Footer"/>
          <w:jc w:val="center"/>
        </w:pPr>
        <w:r>
          <w:fldChar w:fldCharType="begin"/>
        </w:r>
        <w:r>
          <w:instrText xml:space="preserve"> PAGE   \* MERGEFORMAT </w:instrText>
        </w:r>
        <w:r>
          <w:fldChar w:fldCharType="separate"/>
        </w:r>
        <w:r w:rsidR="00663BA2">
          <w:rPr>
            <w:noProof/>
          </w:rPr>
          <w:t>4</w:t>
        </w:r>
        <w:r>
          <w:rPr>
            <w:noProof/>
          </w:rPr>
          <w:fldChar w:fldCharType="end"/>
        </w:r>
      </w:p>
    </w:sdtContent>
  </w:sdt>
  <w:p w:rsidR="00A91200" w:rsidRDefault="00A91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583770"/>
      <w:docPartObj>
        <w:docPartGallery w:val="Page Numbers (Bottom of Page)"/>
        <w:docPartUnique/>
      </w:docPartObj>
    </w:sdtPr>
    <w:sdtEndPr>
      <w:rPr>
        <w:noProof/>
      </w:rPr>
    </w:sdtEndPr>
    <w:sdtContent>
      <w:p w:rsidR="009151D9" w:rsidRDefault="009151D9">
        <w:pPr>
          <w:pStyle w:val="Footer"/>
          <w:jc w:val="center"/>
        </w:pPr>
        <w:r>
          <w:fldChar w:fldCharType="begin"/>
        </w:r>
        <w:r>
          <w:instrText xml:space="preserve"> PAGE   \* MERGEFORMAT </w:instrText>
        </w:r>
        <w:r>
          <w:fldChar w:fldCharType="separate"/>
        </w:r>
        <w:r w:rsidR="00663BA2">
          <w:rPr>
            <w:noProof/>
          </w:rPr>
          <w:t>1</w:t>
        </w:r>
        <w:r>
          <w:rPr>
            <w:noProof/>
          </w:rPr>
          <w:fldChar w:fldCharType="end"/>
        </w:r>
      </w:p>
    </w:sdtContent>
  </w:sdt>
  <w:p w:rsidR="009151D9" w:rsidRDefault="0091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FB" w:rsidRDefault="00876EFB" w:rsidP="00877A96">
      <w:r>
        <w:separator/>
      </w:r>
    </w:p>
  </w:footnote>
  <w:footnote w:type="continuationSeparator" w:id="0">
    <w:p w:rsidR="00876EFB" w:rsidRDefault="00876EFB" w:rsidP="00877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D59" w:rsidRDefault="00425D59" w:rsidP="00425D59">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B5"/>
    <w:rsid w:val="00004845"/>
    <w:rsid w:val="000076C2"/>
    <w:rsid w:val="00025EA2"/>
    <w:rsid w:val="00032D83"/>
    <w:rsid w:val="00040D22"/>
    <w:rsid w:val="00040F0F"/>
    <w:rsid w:val="00052343"/>
    <w:rsid w:val="00054A4E"/>
    <w:rsid w:val="000559BA"/>
    <w:rsid w:val="00072FB3"/>
    <w:rsid w:val="000864CE"/>
    <w:rsid w:val="00095412"/>
    <w:rsid w:val="000B163C"/>
    <w:rsid w:val="000C729A"/>
    <w:rsid w:val="000D1308"/>
    <w:rsid w:val="000E10F7"/>
    <w:rsid w:val="000E4466"/>
    <w:rsid w:val="001320F7"/>
    <w:rsid w:val="001368CD"/>
    <w:rsid w:val="00141C3C"/>
    <w:rsid w:val="001462C9"/>
    <w:rsid w:val="001549B4"/>
    <w:rsid w:val="00165EDE"/>
    <w:rsid w:val="00172F53"/>
    <w:rsid w:val="0017367D"/>
    <w:rsid w:val="00177F5A"/>
    <w:rsid w:val="00186FF9"/>
    <w:rsid w:val="00191C0B"/>
    <w:rsid w:val="001D2234"/>
    <w:rsid w:val="001D3122"/>
    <w:rsid w:val="001D3BEA"/>
    <w:rsid w:val="001E17EA"/>
    <w:rsid w:val="00206B7B"/>
    <w:rsid w:val="00216B17"/>
    <w:rsid w:val="00223556"/>
    <w:rsid w:val="0022526E"/>
    <w:rsid w:val="00225806"/>
    <w:rsid w:val="00227A54"/>
    <w:rsid w:val="00237F83"/>
    <w:rsid w:val="002520DB"/>
    <w:rsid w:val="00281A71"/>
    <w:rsid w:val="00296A55"/>
    <w:rsid w:val="002B2100"/>
    <w:rsid w:val="002B4139"/>
    <w:rsid w:val="002B6FFF"/>
    <w:rsid w:val="002C45B0"/>
    <w:rsid w:val="002E6FF6"/>
    <w:rsid w:val="002F16DF"/>
    <w:rsid w:val="00321E4D"/>
    <w:rsid w:val="003266E7"/>
    <w:rsid w:val="00397C60"/>
    <w:rsid w:val="003A631B"/>
    <w:rsid w:val="003B1BFE"/>
    <w:rsid w:val="003D0404"/>
    <w:rsid w:val="00404285"/>
    <w:rsid w:val="0042394A"/>
    <w:rsid w:val="00425D59"/>
    <w:rsid w:val="004747D7"/>
    <w:rsid w:val="004C56CA"/>
    <w:rsid w:val="004F656B"/>
    <w:rsid w:val="00513C23"/>
    <w:rsid w:val="00523EA4"/>
    <w:rsid w:val="00581B59"/>
    <w:rsid w:val="0058519F"/>
    <w:rsid w:val="005C590B"/>
    <w:rsid w:val="005D25F0"/>
    <w:rsid w:val="005E4FDB"/>
    <w:rsid w:val="005E65A1"/>
    <w:rsid w:val="00604F42"/>
    <w:rsid w:val="00612496"/>
    <w:rsid w:val="00633699"/>
    <w:rsid w:val="0064057B"/>
    <w:rsid w:val="00660B69"/>
    <w:rsid w:val="00663BA2"/>
    <w:rsid w:val="0067559A"/>
    <w:rsid w:val="00676110"/>
    <w:rsid w:val="00676148"/>
    <w:rsid w:val="00685F27"/>
    <w:rsid w:val="0068791A"/>
    <w:rsid w:val="006B3424"/>
    <w:rsid w:val="006C0959"/>
    <w:rsid w:val="006D0232"/>
    <w:rsid w:val="006D6EA9"/>
    <w:rsid w:val="006E491D"/>
    <w:rsid w:val="00702166"/>
    <w:rsid w:val="00706BBD"/>
    <w:rsid w:val="00723CC8"/>
    <w:rsid w:val="00751452"/>
    <w:rsid w:val="00752499"/>
    <w:rsid w:val="0075320D"/>
    <w:rsid w:val="0075479B"/>
    <w:rsid w:val="00763BDD"/>
    <w:rsid w:val="00781B62"/>
    <w:rsid w:val="007873F3"/>
    <w:rsid w:val="00790E4B"/>
    <w:rsid w:val="00795F22"/>
    <w:rsid w:val="007B0838"/>
    <w:rsid w:val="00801E4E"/>
    <w:rsid w:val="008039A0"/>
    <w:rsid w:val="0080419B"/>
    <w:rsid w:val="008119C7"/>
    <w:rsid w:val="00813C2A"/>
    <w:rsid w:val="00826B47"/>
    <w:rsid w:val="00832D10"/>
    <w:rsid w:val="0084110E"/>
    <w:rsid w:val="0085735C"/>
    <w:rsid w:val="00861B31"/>
    <w:rsid w:val="0087116D"/>
    <w:rsid w:val="00872A8F"/>
    <w:rsid w:val="00876EFB"/>
    <w:rsid w:val="008770CA"/>
    <w:rsid w:val="00877A96"/>
    <w:rsid w:val="00882A7B"/>
    <w:rsid w:val="00892B2A"/>
    <w:rsid w:val="00893186"/>
    <w:rsid w:val="00896DDA"/>
    <w:rsid w:val="008A33D6"/>
    <w:rsid w:val="008C33DE"/>
    <w:rsid w:val="008C72B5"/>
    <w:rsid w:val="008D57D2"/>
    <w:rsid w:val="008E4C1B"/>
    <w:rsid w:val="009049F7"/>
    <w:rsid w:val="009151D9"/>
    <w:rsid w:val="009333E4"/>
    <w:rsid w:val="009445E5"/>
    <w:rsid w:val="00965394"/>
    <w:rsid w:val="0097500F"/>
    <w:rsid w:val="009A7177"/>
    <w:rsid w:val="009F5C10"/>
    <w:rsid w:val="009F6A89"/>
    <w:rsid w:val="00A111F4"/>
    <w:rsid w:val="00A437DF"/>
    <w:rsid w:val="00A55189"/>
    <w:rsid w:val="00A55EF1"/>
    <w:rsid w:val="00A75929"/>
    <w:rsid w:val="00A87F59"/>
    <w:rsid w:val="00A91200"/>
    <w:rsid w:val="00AA60E4"/>
    <w:rsid w:val="00AB124D"/>
    <w:rsid w:val="00AE48D6"/>
    <w:rsid w:val="00B034C9"/>
    <w:rsid w:val="00B14D40"/>
    <w:rsid w:val="00B54124"/>
    <w:rsid w:val="00B84D2C"/>
    <w:rsid w:val="00BA0B0B"/>
    <w:rsid w:val="00BA55A4"/>
    <w:rsid w:val="00BA7615"/>
    <w:rsid w:val="00BC0241"/>
    <w:rsid w:val="00BC49BA"/>
    <w:rsid w:val="00BD4264"/>
    <w:rsid w:val="00BE39A4"/>
    <w:rsid w:val="00BF5FD5"/>
    <w:rsid w:val="00C1693C"/>
    <w:rsid w:val="00C264EA"/>
    <w:rsid w:val="00C31595"/>
    <w:rsid w:val="00C64084"/>
    <w:rsid w:val="00C661E9"/>
    <w:rsid w:val="00C776BC"/>
    <w:rsid w:val="00C8430C"/>
    <w:rsid w:val="00CA7737"/>
    <w:rsid w:val="00CB2C60"/>
    <w:rsid w:val="00CB66D1"/>
    <w:rsid w:val="00CC794D"/>
    <w:rsid w:val="00CE5BFA"/>
    <w:rsid w:val="00D00071"/>
    <w:rsid w:val="00D537BB"/>
    <w:rsid w:val="00D673B7"/>
    <w:rsid w:val="00D70751"/>
    <w:rsid w:val="00D915D3"/>
    <w:rsid w:val="00DA5D21"/>
    <w:rsid w:val="00DB65DC"/>
    <w:rsid w:val="00DC6745"/>
    <w:rsid w:val="00DC701C"/>
    <w:rsid w:val="00DD104A"/>
    <w:rsid w:val="00E162D9"/>
    <w:rsid w:val="00E179E7"/>
    <w:rsid w:val="00E25488"/>
    <w:rsid w:val="00E32E72"/>
    <w:rsid w:val="00E439D1"/>
    <w:rsid w:val="00E45EF1"/>
    <w:rsid w:val="00E55AA5"/>
    <w:rsid w:val="00E65BBF"/>
    <w:rsid w:val="00E83871"/>
    <w:rsid w:val="00E86B7E"/>
    <w:rsid w:val="00EA2CCA"/>
    <w:rsid w:val="00EA51E6"/>
    <w:rsid w:val="00EA65BD"/>
    <w:rsid w:val="00EB25D6"/>
    <w:rsid w:val="00EB5FD4"/>
    <w:rsid w:val="00EC35F1"/>
    <w:rsid w:val="00EC53DB"/>
    <w:rsid w:val="00EF0609"/>
    <w:rsid w:val="00EF0FE6"/>
    <w:rsid w:val="00EF7CD4"/>
    <w:rsid w:val="00F012CA"/>
    <w:rsid w:val="00F041EA"/>
    <w:rsid w:val="00F0595F"/>
    <w:rsid w:val="00F247A2"/>
    <w:rsid w:val="00F45904"/>
    <w:rsid w:val="00F55168"/>
    <w:rsid w:val="00F653FF"/>
    <w:rsid w:val="00F84745"/>
    <w:rsid w:val="00F9376A"/>
    <w:rsid w:val="00FB12FB"/>
    <w:rsid w:val="00FE3A21"/>
    <w:rsid w:val="00FF37BE"/>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C72B5"/>
    <w:pPr>
      <w:widowControl w:val="0"/>
      <w:tabs>
        <w:tab w:val="center" w:pos="3024"/>
        <w:tab w:val="left" w:pos="4032"/>
        <w:tab w:val="left" w:pos="4176"/>
      </w:tabs>
      <w:autoSpaceDE w:val="0"/>
      <w:autoSpaceDN w:val="0"/>
      <w:adjustRightInd w:val="0"/>
      <w:jc w:val="center"/>
    </w:pPr>
  </w:style>
  <w:style w:type="character" w:customStyle="1" w:styleId="BodyText2Char">
    <w:name w:val="Body Text 2 Char"/>
    <w:basedOn w:val="DefaultParagraphFont"/>
    <w:link w:val="BodyText2"/>
    <w:rsid w:val="008C72B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7A96"/>
    <w:pPr>
      <w:tabs>
        <w:tab w:val="center" w:pos="4680"/>
        <w:tab w:val="right" w:pos="9360"/>
      </w:tabs>
    </w:pPr>
  </w:style>
  <w:style w:type="character" w:customStyle="1" w:styleId="HeaderChar">
    <w:name w:val="Header Char"/>
    <w:basedOn w:val="DefaultParagraphFont"/>
    <w:link w:val="Header"/>
    <w:uiPriority w:val="99"/>
    <w:rsid w:val="00877A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A96"/>
    <w:pPr>
      <w:tabs>
        <w:tab w:val="center" w:pos="4680"/>
        <w:tab w:val="right" w:pos="9360"/>
      </w:tabs>
    </w:pPr>
  </w:style>
  <w:style w:type="character" w:customStyle="1" w:styleId="FooterChar">
    <w:name w:val="Footer Char"/>
    <w:basedOn w:val="DefaultParagraphFont"/>
    <w:link w:val="Footer"/>
    <w:uiPriority w:val="99"/>
    <w:rsid w:val="00877A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556"/>
    <w:rPr>
      <w:rFonts w:ascii="Tahoma" w:hAnsi="Tahoma" w:cs="Tahoma"/>
      <w:sz w:val="16"/>
      <w:szCs w:val="16"/>
    </w:rPr>
  </w:style>
  <w:style w:type="character" w:customStyle="1" w:styleId="BalloonTextChar">
    <w:name w:val="Balloon Text Char"/>
    <w:basedOn w:val="DefaultParagraphFont"/>
    <w:link w:val="BalloonText"/>
    <w:uiPriority w:val="99"/>
    <w:semiHidden/>
    <w:rsid w:val="002235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C72B5"/>
    <w:pPr>
      <w:widowControl w:val="0"/>
      <w:tabs>
        <w:tab w:val="center" w:pos="3024"/>
        <w:tab w:val="left" w:pos="4032"/>
        <w:tab w:val="left" w:pos="4176"/>
      </w:tabs>
      <w:autoSpaceDE w:val="0"/>
      <w:autoSpaceDN w:val="0"/>
      <w:adjustRightInd w:val="0"/>
      <w:jc w:val="center"/>
    </w:pPr>
  </w:style>
  <w:style w:type="character" w:customStyle="1" w:styleId="BodyText2Char">
    <w:name w:val="Body Text 2 Char"/>
    <w:basedOn w:val="DefaultParagraphFont"/>
    <w:link w:val="BodyText2"/>
    <w:rsid w:val="008C72B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7A96"/>
    <w:pPr>
      <w:tabs>
        <w:tab w:val="center" w:pos="4680"/>
        <w:tab w:val="right" w:pos="9360"/>
      </w:tabs>
    </w:pPr>
  </w:style>
  <w:style w:type="character" w:customStyle="1" w:styleId="HeaderChar">
    <w:name w:val="Header Char"/>
    <w:basedOn w:val="DefaultParagraphFont"/>
    <w:link w:val="Header"/>
    <w:uiPriority w:val="99"/>
    <w:rsid w:val="00877A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A96"/>
    <w:pPr>
      <w:tabs>
        <w:tab w:val="center" w:pos="4680"/>
        <w:tab w:val="right" w:pos="9360"/>
      </w:tabs>
    </w:pPr>
  </w:style>
  <w:style w:type="character" w:customStyle="1" w:styleId="FooterChar">
    <w:name w:val="Footer Char"/>
    <w:basedOn w:val="DefaultParagraphFont"/>
    <w:link w:val="Footer"/>
    <w:uiPriority w:val="99"/>
    <w:rsid w:val="00877A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556"/>
    <w:rPr>
      <w:rFonts w:ascii="Tahoma" w:hAnsi="Tahoma" w:cs="Tahoma"/>
      <w:sz w:val="16"/>
      <w:szCs w:val="16"/>
    </w:rPr>
  </w:style>
  <w:style w:type="character" w:customStyle="1" w:styleId="BalloonTextChar">
    <w:name w:val="Balloon Text Char"/>
    <w:basedOn w:val="DefaultParagraphFont"/>
    <w:link w:val="BalloonText"/>
    <w:uiPriority w:val="99"/>
    <w:semiHidden/>
    <w:rsid w:val="002235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136">
      <w:bodyDiv w:val="1"/>
      <w:marLeft w:val="0"/>
      <w:marRight w:val="0"/>
      <w:marTop w:val="0"/>
      <w:marBottom w:val="0"/>
      <w:divBdr>
        <w:top w:val="none" w:sz="0" w:space="0" w:color="auto"/>
        <w:left w:val="none" w:sz="0" w:space="0" w:color="auto"/>
        <w:bottom w:val="none" w:sz="0" w:space="0" w:color="auto"/>
        <w:right w:val="none" w:sz="0" w:space="0" w:color="auto"/>
      </w:divBdr>
    </w:div>
    <w:div w:id="132335767">
      <w:bodyDiv w:val="1"/>
      <w:marLeft w:val="0"/>
      <w:marRight w:val="0"/>
      <w:marTop w:val="0"/>
      <w:marBottom w:val="0"/>
      <w:divBdr>
        <w:top w:val="none" w:sz="0" w:space="0" w:color="auto"/>
        <w:left w:val="none" w:sz="0" w:space="0" w:color="auto"/>
        <w:bottom w:val="none" w:sz="0" w:space="0" w:color="auto"/>
        <w:right w:val="none" w:sz="0" w:space="0" w:color="auto"/>
      </w:divBdr>
    </w:div>
    <w:div w:id="153959648">
      <w:bodyDiv w:val="1"/>
      <w:marLeft w:val="0"/>
      <w:marRight w:val="0"/>
      <w:marTop w:val="0"/>
      <w:marBottom w:val="0"/>
      <w:divBdr>
        <w:top w:val="none" w:sz="0" w:space="0" w:color="auto"/>
        <w:left w:val="none" w:sz="0" w:space="0" w:color="auto"/>
        <w:bottom w:val="none" w:sz="0" w:space="0" w:color="auto"/>
        <w:right w:val="none" w:sz="0" w:space="0" w:color="auto"/>
      </w:divBdr>
    </w:div>
    <w:div w:id="253443491">
      <w:bodyDiv w:val="1"/>
      <w:marLeft w:val="0"/>
      <w:marRight w:val="0"/>
      <w:marTop w:val="0"/>
      <w:marBottom w:val="0"/>
      <w:divBdr>
        <w:top w:val="none" w:sz="0" w:space="0" w:color="auto"/>
        <w:left w:val="none" w:sz="0" w:space="0" w:color="auto"/>
        <w:bottom w:val="none" w:sz="0" w:space="0" w:color="auto"/>
        <w:right w:val="none" w:sz="0" w:space="0" w:color="auto"/>
      </w:divBdr>
    </w:div>
    <w:div w:id="735471200">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197960266">
      <w:bodyDiv w:val="1"/>
      <w:marLeft w:val="0"/>
      <w:marRight w:val="0"/>
      <w:marTop w:val="0"/>
      <w:marBottom w:val="0"/>
      <w:divBdr>
        <w:top w:val="none" w:sz="0" w:space="0" w:color="auto"/>
        <w:left w:val="none" w:sz="0" w:space="0" w:color="auto"/>
        <w:bottom w:val="none" w:sz="0" w:space="0" w:color="auto"/>
        <w:right w:val="none" w:sz="0" w:space="0" w:color="auto"/>
      </w:divBdr>
    </w:div>
    <w:div w:id="1673797392">
      <w:bodyDiv w:val="1"/>
      <w:marLeft w:val="0"/>
      <w:marRight w:val="0"/>
      <w:marTop w:val="0"/>
      <w:marBottom w:val="0"/>
      <w:divBdr>
        <w:top w:val="none" w:sz="0" w:space="0" w:color="auto"/>
        <w:left w:val="none" w:sz="0" w:space="0" w:color="auto"/>
        <w:bottom w:val="none" w:sz="0" w:space="0" w:color="auto"/>
        <w:right w:val="none" w:sz="0" w:space="0" w:color="auto"/>
      </w:divBdr>
    </w:div>
    <w:div w:id="18470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Vidoni, Robert</dc:creator>
  <cp:lastModifiedBy>Vidoni, Robert</cp:lastModifiedBy>
  <cp:revision>45</cp:revision>
  <cp:lastPrinted>2019-07-25T18:32:00Z</cp:lastPrinted>
  <dcterms:created xsi:type="dcterms:W3CDTF">2019-07-25T17:40:00Z</dcterms:created>
  <dcterms:modified xsi:type="dcterms:W3CDTF">2019-07-29T17:50:00Z</dcterms:modified>
</cp:coreProperties>
</file>