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1ECE7A25" w:rsidR="00720ECD" w:rsidRPr="006F4A98" w:rsidRDefault="00720ECD" w:rsidP="006E1D52">
      <w:pPr>
        <w:jc w:val="center"/>
        <w:rPr>
          <w:b/>
        </w:rPr>
      </w:pPr>
      <w:proofErr w:type="gramStart"/>
      <w:r w:rsidRPr="006F4A98">
        <w:rPr>
          <w:b/>
        </w:rPr>
        <w:t>RESOLUTION NO.</w:t>
      </w:r>
      <w:proofErr w:type="gramEnd"/>
      <w:r w:rsidR="006F4A98" w:rsidRPr="006F4A98">
        <w:rPr>
          <w:b/>
        </w:rPr>
        <w:t xml:space="preserve"> 2019-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44DE403C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926BA3">
        <w:rPr>
          <w:szCs w:val="24"/>
        </w:rPr>
        <w:t xml:space="preserve">install a 50’ x 11’ awning over the north terrace </w:t>
      </w:r>
      <w:r w:rsidR="00B969B1">
        <w:rPr>
          <w:szCs w:val="24"/>
        </w:rPr>
        <w:t xml:space="preserve">at </w:t>
      </w:r>
      <w:bookmarkStart w:id="0" w:name="_GoBack"/>
      <w:r w:rsidR="00926BA3" w:rsidRPr="006F4A98">
        <w:rPr>
          <w:b/>
          <w:szCs w:val="24"/>
        </w:rPr>
        <w:t xml:space="preserve">306 South </w:t>
      </w:r>
      <w:r w:rsidR="00B969B1" w:rsidRPr="006F4A98">
        <w:rPr>
          <w:b/>
          <w:szCs w:val="24"/>
        </w:rPr>
        <w:t>New Street (</w:t>
      </w:r>
      <w:r w:rsidR="00926BA3" w:rsidRPr="006F4A98">
        <w:rPr>
          <w:b/>
          <w:szCs w:val="24"/>
        </w:rPr>
        <w:t>Zest Bar &amp; Grille</w:t>
      </w:r>
      <w:r w:rsidR="00B969B1" w:rsidRPr="006F4A98">
        <w:rPr>
          <w:b/>
          <w:szCs w:val="24"/>
        </w:rPr>
        <w:t>)</w:t>
      </w:r>
      <w:bookmarkEnd w:id="0"/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4232D17A" w14:textId="77777777" w:rsidR="00B969B1" w:rsidRDefault="00B969B1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12E9259A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90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926BA3" w:rsidRPr="00926BA3">
        <w:t xml:space="preserve"> </w:t>
      </w:r>
      <w:r w:rsidR="00926BA3" w:rsidRPr="00926BA3">
        <w:rPr>
          <w:szCs w:val="24"/>
        </w:rPr>
        <w:t xml:space="preserve">install a 50’ x 11’ awning over </w:t>
      </w:r>
      <w:r w:rsidR="00926BA3">
        <w:rPr>
          <w:szCs w:val="24"/>
        </w:rPr>
        <w:t xml:space="preserve">the </w:t>
      </w:r>
      <w:r w:rsidR="00926BA3" w:rsidRPr="00926BA3">
        <w:rPr>
          <w:szCs w:val="24"/>
        </w:rPr>
        <w:t>north terrace at 306 South New Street (Zest Bar &amp; Grille)</w:t>
      </w:r>
      <w:r w:rsidR="005161E7" w:rsidRPr="005161E7">
        <w:rPr>
          <w:szCs w:val="24"/>
        </w:rPr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7FDADA7A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926BA3" w:rsidRPr="00926BA3">
        <w:rPr>
          <w:szCs w:val="24"/>
        </w:rPr>
        <w:t>Greenway 1, Inc.</w:t>
      </w:r>
      <w:r w:rsidR="005161E7">
        <w:rPr>
          <w:szCs w:val="24"/>
        </w:rPr>
        <w:t xml:space="preserve"> / </w:t>
      </w:r>
      <w:r w:rsidR="00926BA3" w:rsidRPr="00926BA3">
        <w:rPr>
          <w:szCs w:val="24"/>
        </w:rPr>
        <w:t>Grille 3502, LLC</w:t>
      </w:r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1E98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A895AB5" w14:textId="689F2D31" w:rsidR="00E43F3F" w:rsidRPr="00D43461" w:rsidRDefault="00D9160E" w:rsidP="00E43F3F">
      <w:pPr>
        <w:rPr>
          <w:szCs w:val="24"/>
        </w:rPr>
      </w:pPr>
      <w:r w:rsidRPr="00D43461">
        <w:rPr>
          <w:szCs w:val="24"/>
        </w:rPr>
        <w:t xml:space="preserve">The Commission upon motion by </w:t>
      </w:r>
      <w:r w:rsidR="00926BA3" w:rsidRPr="00926BA3">
        <w:rPr>
          <w:szCs w:val="24"/>
        </w:rPr>
        <w:t xml:space="preserve">Mr. Roeder and seconded by Mr. </w:t>
      </w:r>
      <w:proofErr w:type="spellStart"/>
      <w:r w:rsidR="00926BA3" w:rsidRPr="00926BA3">
        <w:rPr>
          <w:szCs w:val="24"/>
        </w:rPr>
        <w:t>Loush</w:t>
      </w:r>
      <w:proofErr w:type="spellEnd"/>
      <w:r w:rsidR="009D2602" w:rsidRPr="00D43461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proposal that City Council issue a Certificate of Appropriateness for the proposed work as </w:t>
      </w:r>
      <w:r w:rsidR="00F7533C" w:rsidRPr="00D43461">
        <w:rPr>
          <w:szCs w:val="24"/>
        </w:rPr>
        <w:t>presented</w:t>
      </w:r>
      <w:r w:rsidR="006029A6" w:rsidRPr="00D43461">
        <w:rPr>
          <w:szCs w:val="24"/>
        </w:rPr>
        <w:t xml:space="preserve"> (</w:t>
      </w:r>
      <w:r w:rsidR="009979DC" w:rsidRPr="00D43461">
        <w:rPr>
          <w:szCs w:val="24"/>
        </w:rPr>
        <w:t>with modifications</w:t>
      </w:r>
      <w:r w:rsidR="006029A6" w:rsidRPr="00D43461">
        <w:rPr>
          <w:szCs w:val="24"/>
        </w:rPr>
        <w:t>)</w:t>
      </w:r>
      <w:r w:rsidR="00F7533C" w:rsidRPr="00D43461">
        <w:rPr>
          <w:szCs w:val="24"/>
        </w:rPr>
        <w:t xml:space="preserve"> </w:t>
      </w:r>
      <w:r w:rsidR="0086046C" w:rsidRPr="00D43461">
        <w:rPr>
          <w:szCs w:val="24"/>
        </w:rPr>
        <w:t>described herein</w:t>
      </w:r>
      <w:r w:rsidR="00694B1E" w:rsidRPr="00D43461">
        <w:rPr>
          <w:szCs w:val="24"/>
        </w:rPr>
        <w:t>:</w:t>
      </w:r>
    </w:p>
    <w:p w14:paraId="0269BF14" w14:textId="7AC5FFCA" w:rsidR="00E43F3F" w:rsidRPr="00D43461" w:rsidRDefault="00E43F3F" w:rsidP="00E43F3F">
      <w:pPr>
        <w:rPr>
          <w:szCs w:val="24"/>
        </w:rPr>
      </w:pPr>
    </w:p>
    <w:p w14:paraId="5FD3730E" w14:textId="63EC7E93" w:rsidR="00F61D09" w:rsidRPr="00B969B1" w:rsidRDefault="00F61D09" w:rsidP="00B969B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D43461">
        <w:rPr>
          <w:szCs w:val="24"/>
        </w:rPr>
        <w:t xml:space="preserve">The proposal to </w:t>
      </w:r>
      <w:r w:rsidR="00926BA3" w:rsidRPr="00926BA3">
        <w:rPr>
          <w:szCs w:val="24"/>
        </w:rPr>
        <w:t xml:space="preserve">install </w:t>
      </w:r>
      <w:r w:rsidR="00926BA3">
        <w:rPr>
          <w:szCs w:val="24"/>
        </w:rPr>
        <w:t xml:space="preserve">a </w:t>
      </w:r>
      <w:r w:rsidR="00926BA3" w:rsidRPr="00926BA3">
        <w:rPr>
          <w:szCs w:val="24"/>
        </w:rPr>
        <w:t>50’ x 11’ awning over the north terrace was presented by James Eck and John Trapani</w:t>
      </w:r>
      <w:r w:rsidRPr="00B969B1">
        <w:rPr>
          <w:szCs w:val="24"/>
        </w:rPr>
        <w:t>.</w:t>
      </w:r>
    </w:p>
    <w:p w14:paraId="2DCA68A1" w14:textId="08C8FC5E" w:rsidR="00B969B1" w:rsidRPr="00926BA3" w:rsidRDefault="00926BA3" w:rsidP="00926BA3">
      <w:pPr>
        <w:pStyle w:val="ListParagraph"/>
        <w:numPr>
          <w:ilvl w:val="0"/>
          <w:numId w:val="11"/>
        </w:numPr>
        <w:rPr>
          <w:szCs w:val="24"/>
        </w:rPr>
      </w:pPr>
      <w:r w:rsidRPr="00926BA3">
        <w:rPr>
          <w:szCs w:val="24"/>
        </w:rPr>
        <w:t>Details of approved new awning at 6th floor terrace along north façade only (adjacent to recently enclosed portion) include</w:t>
      </w:r>
      <w:r w:rsidR="00B969B1" w:rsidRPr="00926BA3">
        <w:rPr>
          <w:szCs w:val="24"/>
        </w:rPr>
        <w:t>:</w:t>
      </w:r>
    </w:p>
    <w:p w14:paraId="4A40B421" w14:textId="4320CD60" w:rsidR="00926BA3" w:rsidRPr="00926BA3" w:rsidRDefault="00926BA3" w:rsidP="00E36466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proofErr w:type="spellStart"/>
      <w:r w:rsidRPr="00926BA3">
        <w:rPr>
          <w:szCs w:val="24"/>
        </w:rPr>
        <w:t>Firesist</w:t>
      </w:r>
      <w:proofErr w:type="spellEnd"/>
      <w:r w:rsidRPr="00926BA3">
        <w:rPr>
          <w:szCs w:val="24"/>
        </w:rPr>
        <w:t xml:space="preserve"> canvas awning in color Fog (No. 82024) to match existing metal panels; color is solid with no applied designs or advertisements</w:t>
      </w:r>
    </w:p>
    <w:p w14:paraId="2F4B2484" w14:textId="77777777" w:rsidR="00926BA3" w:rsidRPr="00926BA3" w:rsidRDefault="00926BA3" w:rsidP="00926BA3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26BA3">
        <w:rPr>
          <w:szCs w:val="24"/>
        </w:rPr>
        <w:t>details of mounting hardware and awning armature to be submitted for review by Historic Office via City of Bethlehem prior to construction</w:t>
      </w:r>
    </w:p>
    <w:p w14:paraId="70C49D37" w14:textId="77777777" w:rsidR="00926BA3" w:rsidRPr="00926BA3" w:rsidRDefault="00926BA3" w:rsidP="00926BA3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26BA3">
        <w:rPr>
          <w:szCs w:val="24"/>
        </w:rPr>
        <w:t>seasonal use of awning limited to May 1 through October 15</w:t>
      </w:r>
    </w:p>
    <w:p w14:paraId="41D028D6" w14:textId="77777777" w:rsidR="00926BA3" w:rsidRPr="00926BA3" w:rsidRDefault="00926BA3" w:rsidP="00926BA3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26BA3">
        <w:rPr>
          <w:szCs w:val="24"/>
        </w:rPr>
        <w:t>pitch of awning is max. 1.5/12</w:t>
      </w:r>
    </w:p>
    <w:p w14:paraId="69BB7C45" w14:textId="77777777" w:rsidR="00926BA3" w:rsidRPr="00926BA3" w:rsidRDefault="00926BA3" w:rsidP="00926BA3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26BA3">
        <w:rPr>
          <w:szCs w:val="24"/>
        </w:rPr>
        <w:t>awning extends entire remaining length of terrace but sets back from terrace parapet min. 12 inches</w:t>
      </w:r>
    </w:p>
    <w:p w14:paraId="3BD7328B" w14:textId="28E58B2A" w:rsidR="00926BA3" w:rsidRPr="00926BA3" w:rsidRDefault="00926BA3" w:rsidP="00926BA3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926BA3">
        <w:rPr>
          <w:szCs w:val="24"/>
        </w:rPr>
        <w:t>front flap valance is max. 6 inches high and end gable is enclosed with awning fabric</w:t>
      </w:r>
    </w:p>
    <w:p w14:paraId="789EFF62" w14:textId="2645E78E" w:rsidR="00E43F3F" w:rsidRPr="00B969B1" w:rsidRDefault="000F29AC" w:rsidP="00B969B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B969B1">
        <w:rPr>
          <w:szCs w:val="24"/>
        </w:rPr>
        <w:t>The</w:t>
      </w:r>
      <w:r w:rsidR="00A6257E" w:rsidRPr="00B969B1">
        <w:rPr>
          <w:szCs w:val="24"/>
        </w:rPr>
        <w:t xml:space="preserve"> motion for the proposed </w:t>
      </w:r>
      <w:r w:rsidRPr="00B969B1">
        <w:rPr>
          <w:szCs w:val="24"/>
        </w:rPr>
        <w:t xml:space="preserve">work was </w:t>
      </w:r>
      <w:r w:rsidR="00926BA3" w:rsidRPr="00926BA3">
        <w:rPr>
          <w:szCs w:val="24"/>
        </w:rPr>
        <w:t>approved 5:1, with Mr. Evans voting against the propos</w:t>
      </w:r>
      <w:r w:rsidR="00926BA3">
        <w:rPr>
          <w:szCs w:val="24"/>
        </w:rPr>
        <w:t>al</w:t>
      </w:r>
      <w:r w:rsidRPr="00B969B1">
        <w:rPr>
          <w:szCs w:val="24"/>
        </w:rPr>
        <w:t>.</w:t>
      </w:r>
    </w:p>
    <w:p w14:paraId="06B83DD4" w14:textId="50917A6E" w:rsidR="00D9160E" w:rsidRPr="00D74F3D" w:rsidRDefault="00D9160E" w:rsidP="00D9160E">
      <w:pPr>
        <w:ind w:left="720"/>
        <w:rPr>
          <w:szCs w:val="24"/>
        </w:rPr>
      </w:pPr>
    </w:p>
    <w:p w14:paraId="65289ECB" w14:textId="631DC1F9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07A74FEB" w:rsidR="00D9160E" w:rsidRPr="00D9160E" w:rsidRDefault="00926BA3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E9B33D1" wp14:editId="132CD4C2">
            <wp:simplePos x="0" y="0"/>
            <wp:positionH relativeFrom="column">
              <wp:posOffset>3870079</wp:posOffset>
            </wp:positionH>
            <wp:positionV relativeFrom="page">
              <wp:posOffset>6348136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DD35EA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77777777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0F88E68E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77777777" w:rsidR="00D9160E" w:rsidRPr="00D9160E" w:rsidRDefault="00D9160E" w:rsidP="00D9160E">
      <w:pPr>
        <w:rPr>
          <w:szCs w:val="24"/>
        </w:rPr>
      </w:pPr>
    </w:p>
    <w:p w14:paraId="6DD49605" w14:textId="1E7BCE63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4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A78A6">
            <w:rPr>
              <w:szCs w:val="24"/>
              <w:u w:val="single"/>
            </w:rPr>
            <w:t>April</w:t>
          </w:r>
          <w:r w:rsidR="00824C82">
            <w:rPr>
              <w:szCs w:val="24"/>
              <w:u w:val="single"/>
            </w:rPr>
            <w:t xml:space="preserve"> </w:t>
          </w:r>
          <w:r w:rsidR="00B969B1">
            <w:rPr>
              <w:szCs w:val="24"/>
              <w:u w:val="single"/>
            </w:rPr>
            <w:t>1</w:t>
          </w:r>
          <w:r w:rsidR="007A78A6">
            <w:rPr>
              <w:szCs w:val="24"/>
              <w:u w:val="single"/>
            </w:rPr>
            <w:t>5</w:t>
          </w:r>
          <w:r w:rsidR="00824C82">
            <w:rPr>
              <w:szCs w:val="24"/>
              <w:u w:val="single"/>
            </w:rPr>
            <w:t>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6F4A98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18433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2</Pages>
  <Words>344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Vidoni, Robert</cp:lastModifiedBy>
  <cp:revision>74</cp:revision>
  <cp:lastPrinted>2018-12-26T19:25:00Z</cp:lastPrinted>
  <dcterms:created xsi:type="dcterms:W3CDTF">2018-02-01T14:51:00Z</dcterms:created>
  <dcterms:modified xsi:type="dcterms:W3CDTF">2019-05-02T12:14:00Z</dcterms:modified>
</cp:coreProperties>
</file>